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ayout w:type="fixed"/>
        <w:tblCellMar>
          <w:left w:w="107" w:type="dxa"/>
          <w:right w:w="107" w:type="dxa"/>
        </w:tblCellMar>
        <w:tblLook w:val="0000" w:firstRow="0" w:lastRow="0" w:firstColumn="0" w:lastColumn="0" w:noHBand="0" w:noVBand="0"/>
      </w:tblPr>
      <w:tblGrid>
        <w:gridCol w:w="4644"/>
        <w:gridCol w:w="709"/>
        <w:gridCol w:w="3969"/>
      </w:tblGrid>
      <w:tr w:rsidR="009976D7" w14:paraId="67C57C34" w14:textId="77777777">
        <w:tc>
          <w:tcPr>
            <w:tcW w:w="4644" w:type="dxa"/>
          </w:tcPr>
          <w:p w14:paraId="7971FAD9" w14:textId="77777777" w:rsidR="009976D7" w:rsidRDefault="00F116EF">
            <w:pPr>
              <w:jc w:val="center"/>
              <w:rPr>
                <w:rFonts w:ascii="Tahoma" w:hAnsi="Tahoma"/>
                <w:sz w:val="20"/>
              </w:rPr>
            </w:pPr>
            <w:r>
              <w:rPr>
                <w:rFonts w:ascii="Tahoma" w:hAnsi="Tahoma"/>
                <w:noProof/>
                <w:sz w:val="20"/>
                <w:lang w:val="en-US"/>
              </w:rPr>
              <w:drawing>
                <wp:inline distT="0" distB="0" distL="0" distR="0" wp14:anchorId="0F08B987" wp14:editId="5CC23B7F">
                  <wp:extent cx="541020" cy="4876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487680"/>
                          </a:xfrm>
                          <a:prstGeom prst="rect">
                            <a:avLst/>
                          </a:prstGeom>
                          <a:noFill/>
                          <a:ln>
                            <a:noFill/>
                          </a:ln>
                        </pic:spPr>
                      </pic:pic>
                    </a:graphicData>
                  </a:graphic>
                </wp:inline>
              </w:drawing>
            </w:r>
          </w:p>
        </w:tc>
        <w:tc>
          <w:tcPr>
            <w:tcW w:w="709" w:type="dxa"/>
          </w:tcPr>
          <w:p w14:paraId="24B15563" w14:textId="77777777" w:rsidR="009976D7" w:rsidRDefault="009976D7">
            <w:pPr>
              <w:rPr>
                <w:rFonts w:ascii="Tahoma" w:hAnsi="Tahoma"/>
              </w:rPr>
            </w:pPr>
          </w:p>
        </w:tc>
        <w:tc>
          <w:tcPr>
            <w:tcW w:w="3969" w:type="dxa"/>
          </w:tcPr>
          <w:p w14:paraId="422588DD" w14:textId="77777777" w:rsidR="009976D7" w:rsidRDefault="009976D7">
            <w:pPr>
              <w:rPr>
                <w:rFonts w:ascii="Tahoma" w:hAnsi="Tahoma"/>
              </w:rPr>
            </w:pPr>
          </w:p>
          <w:p w14:paraId="35004E38" w14:textId="77777777" w:rsidR="009976D7" w:rsidRDefault="009976D7" w:rsidP="00622539">
            <w:pPr>
              <w:ind w:left="34" w:hanging="34"/>
              <w:jc w:val="both"/>
              <w:rPr>
                <w:rFonts w:ascii="Tahoma" w:hAnsi="Tahoma"/>
                <w:sz w:val="20"/>
              </w:rPr>
            </w:pPr>
            <w:r>
              <w:rPr>
                <w:rFonts w:ascii="Tahoma" w:hAnsi="Tahoma"/>
                <w:sz w:val="22"/>
              </w:rPr>
              <w:t>Θεσσαλονίκη</w:t>
            </w:r>
            <w:r>
              <w:rPr>
                <w:rFonts w:ascii="Tahoma" w:hAnsi="Tahoma"/>
                <w:sz w:val="22"/>
                <w:lang w:val="en-US"/>
              </w:rPr>
              <w:t>,</w:t>
            </w:r>
            <w:r>
              <w:rPr>
                <w:rFonts w:ascii="Tahoma" w:hAnsi="Tahoma"/>
                <w:sz w:val="22"/>
              </w:rPr>
              <w:t xml:space="preserve"> </w:t>
            </w:r>
            <w:r w:rsidR="004F7B75">
              <w:rPr>
                <w:rFonts w:ascii="Tahoma" w:hAnsi="Tahoma"/>
                <w:sz w:val="22"/>
              </w:rPr>
              <w:t>30/7</w:t>
            </w:r>
            <w:r w:rsidR="00622539">
              <w:rPr>
                <w:rFonts w:ascii="Tahoma" w:hAnsi="Tahoma"/>
                <w:sz w:val="22"/>
              </w:rPr>
              <w:t>/202</w:t>
            </w:r>
            <w:r w:rsidR="006613C3">
              <w:rPr>
                <w:rFonts w:ascii="Tahoma" w:hAnsi="Tahoma"/>
                <w:sz w:val="22"/>
              </w:rPr>
              <w:t>5</w:t>
            </w:r>
          </w:p>
        </w:tc>
      </w:tr>
      <w:tr w:rsidR="009976D7" w14:paraId="3D26823A" w14:textId="77777777">
        <w:trPr>
          <w:cantSplit/>
        </w:trPr>
        <w:tc>
          <w:tcPr>
            <w:tcW w:w="4644" w:type="dxa"/>
          </w:tcPr>
          <w:p w14:paraId="1E3ACA22" w14:textId="77777777" w:rsidR="009976D7" w:rsidRDefault="009976D7">
            <w:pPr>
              <w:jc w:val="center"/>
              <w:rPr>
                <w:rFonts w:ascii="Tahoma" w:hAnsi="Tahoma"/>
              </w:rPr>
            </w:pPr>
            <w:r>
              <w:rPr>
                <w:rFonts w:ascii="Tahoma" w:hAnsi="Tahoma"/>
                <w:sz w:val="18"/>
              </w:rPr>
              <w:t>ΕΛΛΗΝΙΚΗ ΔΗΜΟΚΡΑΤΙΑ</w:t>
            </w:r>
          </w:p>
          <w:p w14:paraId="50693BC3" w14:textId="77777777" w:rsidR="009976D7" w:rsidRDefault="009976D7">
            <w:pPr>
              <w:jc w:val="center"/>
              <w:rPr>
                <w:rFonts w:ascii="Tahoma" w:hAnsi="Tahoma"/>
                <w:b/>
              </w:rPr>
            </w:pPr>
            <w:r>
              <w:rPr>
                <w:rFonts w:ascii="Tahoma" w:hAnsi="Tahoma"/>
                <w:b/>
                <w:sz w:val="20"/>
              </w:rPr>
              <w:t>ΓΕΩΤΕΧΝΙΚΟ ΕΠΙΜΕΛΗΤΗΡΙΟ ΕΛΛΑΔΑΣ</w:t>
            </w:r>
          </w:p>
          <w:p w14:paraId="702697A1" w14:textId="77777777" w:rsidR="009976D7" w:rsidRDefault="009976D7">
            <w:pPr>
              <w:spacing w:line="200" w:lineRule="exact"/>
              <w:jc w:val="center"/>
              <w:rPr>
                <w:rFonts w:ascii="Tahoma" w:hAnsi="Tahoma"/>
                <w:sz w:val="18"/>
              </w:rPr>
            </w:pPr>
            <w:r>
              <w:rPr>
                <w:rFonts w:ascii="Tahoma" w:hAnsi="Tahoma"/>
                <w:sz w:val="18"/>
              </w:rPr>
              <w:t>ΔΙΕΥΘΥΝΣΗ ΔΙΟΙΚΗΣΗΣ ΥΠΗΡΕΣΙΩΝ ΓΕΩΤ.Ε.Ε.</w:t>
            </w:r>
          </w:p>
          <w:p w14:paraId="1393FBFE" w14:textId="77777777" w:rsidR="009976D7" w:rsidRDefault="009976D7">
            <w:pPr>
              <w:spacing w:line="200" w:lineRule="exact"/>
              <w:jc w:val="center"/>
              <w:rPr>
                <w:rFonts w:ascii="Tahoma" w:hAnsi="Tahoma"/>
                <w:sz w:val="18"/>
              </w:rPr>
            </w:pPr>
            <w:r>
              <w:rPr>
                <w:rFonts w:ascii="Tahoma" w:hAnsi="Tahoma"/>
                <w:sz w:val="18"/>
              </w:rPr>
              <w:t>ΤΜΗΜΑ ΟΙΚΟΝΟΜΙΚΟ-ΛΟΓΙΣΤΙΚΟ</w:t>
            </w:r>
          </w:p>
          <w:p w14:paraId="2F370688" w14:textId="77777777" w:rsidR="009976D7" w:rsidRDefault="00F116EF">
            <w:pPr>
              <w:spacing w:line="120" w:lineRule="exact"/>
              <w:jc w:val="center"/>
              <w:rPr>
                <w:rFonts w:ascii="Tahoma" w:hAnsi="Tahoma"/>
                <w:sz w:val="18"/>
              </w:rPr>
            </w:pPr>
            <w:r>
              <w:rPr>
                <w:noProof/>
                <w:lang w:val="en-US"/>
              </w:rPr>
              <mc:AlternateContent>
                <mc:Choice Requires="wps">
                  <w:drawing>
                    <wp:anchor distT="0" distB="0" distL="114300" distR="114300" simplePos="0" relativeHeight="251658240" behindDoc="0" locked="0" layoutInCell="1" allowOverlap="1" wp14:anchorId="22714D9B" wp14:editId="6FBAFE4F">
                      <wp:simplePos x="0" y="0"/>
                      <wp:positionH relativeFrom="column">
                        <wp:posOffset>636905</wp:posOffset>
                      </wp:positionH>
                      <wp:positionV relativeFrom="paragraph">
                        <wp:posOffset>12700</wp:posOffset>
                      </wp:positionV>
                      <wp:extent cx="157797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9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8A53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pt" to="174.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oAKQIAAGI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">
                      <v:stroke startarrowwidth="narrow" startarrowlength="short" endarrowwidth="narrow" endarrowlength="short"/>
                    </v:line>
                  </w:pict>
                </mc:Fallback>
              </mc:AlternateContent>
            </w:r>
          </w:p>
          <w:p w14:paraId="6D025F47" w14:textId="77777777" w:rsidR="009976D7" w:rsidRDefault="009976D7">
            <w:pPr>
              <w:jc w:val="center"/>
              <w:rPr>
                <w:rFonts w:ascii="Tahoma" w:hAnsi="Tahoma"/>
                <w:sz w:val="18"/>
              </w:rPr>
            </w:pPr>
            <w:r>
              <w:rPr>
                <w:rFonts w:ascii="Tahoma" w:hAnsi="Tahoma"/>
                <w:sz w:val="18"/>
              </w:rPr>
              <w:t>ΒΕΝΙΖΕΛΟΥ 64, 546 31  ΘΕΣΣΑΛΟΝΙΚΗ</w:t>
            </w:r>
          </w:p>
          <w:p w14:paraId="0F0E18C3" w14:textId="77777777" w:rsidR="009976D7" w:rsidRDefault="009976D7">
            <w:pPr>
              <w:jc w:val="center"/>
              <w:rPr>
                <w:rFonts w:ascii="Tahoma" w:hAnsi="Tahoma"/>
                <w:sz w:val="18"/>
              </w:rPr>
            </w:pPr>
            <w:r>
              <w:rPr>
                <w:rFonts w:ascii="Tahoma" w:hAnsi="Tahoma"/>
                <w:sz w:val="18"/>
              </w:rPr>
              <w:t xml:space="preserve">ΤΗΛ.: 2310/236305, </w:t>
            </w:r>
            <w:r>
              <w:rPr>
                <w:rFonts w:ascii="Tahoma" w:hAnsi="Tahoma"/>
                <w:sz w:val="18"/>
                <w:lang w:val="en-US"/>
              </w:rPr>
              <w:t>FAX</w:t>
            </w:r>
            <w:r>
              <w:rPr>
                <w:rFonts w:ascii="Tahoma" w:hAnsi="Tahoma"/>
                <w:sz w:val="18"/>
              </w:rPr>
              <w:t>: 2310/236308</w:t>
            </w:r>
          </w:p>
          <w:p w14:paraId="2AD8AEF5" w14:textId="77777777" w:rsidR="009976D7" w:rsidRDefault="009976D7">
            <w:pPr>
              <w:jc w:val="center"/>
              <w:rPr>
                <w:rFonts w:ascii="Tahoma" w:hAnsi="Tahoma"/>
                <w:sz w:val="18"/>
                <w:lang w:val="de-DE"/>
              </w:rPr>
            </w:pPr>
            <w:r>
              <w:rPr>
                <w:rFonts w:ascii="Tahoma" w:hAnsi="Tahoma"/>
                <w:sz w:val="18"/>
              </w:rPr>
              <w:t>Δ</w:t>
            </w:r>
            <w:r>
              <w:rPr>
                <w:rFonts w:ascii="Tahoma" w:hAnsi="Tahoma"/>
                <w:sz w:val="18"/>
                <w:lang w:val="de-DE"/>
              </w:rPr>
              <w:t>/</w:t>
            </w:r>
            <w:r>
              <w:rPr>
                <w:rFonts w:ascii="Tahoma" w:hAnsi="Tahoma"/>
                <w:sz w:val="18"/>
              </w:rPr>
              <w:t>ΝΣΗ</w:t>
            </w:r>
            <w:r>
              <w:rPr>
                <w:rFonts w:ascii="Tahoma" w:hAnsi="Tahoma"/>
                <w:sz w:val="18"/>
                <w:lang w:val="de-DE"/>
              </w:rPr>
              <w:t xml:space="preserve"> </w:t>
            </w:r>
            <w:proofErr w:type="spellStart"/>
            <w:r>
              <w:rPr>
                <w:rFonts w:ascii="Tahoma" w:hAnsi="Tahoma"/>
                <w:sz w:val="18"/>
                <w:lang w:val="de-DE"/>
              </w:rPr>
              <w:t>E-mail</w:t>
            </w:r>
            <w:proofErr w:type="spellEnd"/>
            <w:r>
              <w:rPr>
                <w:rFonts w:ascii="Tahoma" w:hAnsi="Tahoma"/>
                <w:sz w:val="18"/>
                <w:lang w:val="de-DE"/>
              </w:rPr>
              <w:t xml:space="preserve">: </w:t>
            </w:r>
            <w:hyperlink r:id="rId8" w:history="1">
              <w:r>
                <w:rPr>
                  <w:rStyle w:val="Hyperlink"/>
                  <w:rFonts w:ascii="Tahoma" w:hAnsi="Tahoma"/>
                  <w:sz w:val="18"/>
                  <w:lang w:val="de-DE"/>
                </w:rPr>
                <w:t>finances@geotee.gr</w:t>
              </w:r>
            </w:hyperlink>
            <w:r>
              <w:rPr>
                <w:rFonts w:ascii="Tahoma" w:hAnsi="Tahoma"/>
                <w:sz w:val="18"/>
                <w:lang w:val="de-DE"/>
              </w:rPr>
              <w:t xml:space="preserve"> </w:t>
            </w:r>
          </w:p>
          <w:p w14:paraId="55BCB6BB" w14:textId="77777777" w:rsidR="009976D7" w:rsidRPr="00C3259C" w:rsidRDefault="009976D7">
            <w:pPr>
              <w:jc w:val="center"/>
              <w:rPr>
                <w:rFonts w:ascii="Tahoma" w:hAnsi="Tahoma"/>
                <w:sz w:val="20"/>
              </w:rPr>
            </w:pPr>
            <w:r>
              <w:rPr>
                <w:rFonts w:ascii="Tahoma" w:hAnsi="Tahoma"/>
                <w:sz w:val="18"/>
              </w:rPr>
              <w:t xml:space="preserve">ΠΛΗΡΟΦΟΡΙΕΣ: </w:t>
            </w:r>
            <w:smartTag w:uri="urn:schemas-microsoft-com:office:smarttags" w:element="PersonName">
              <w:smartTagPr>
                <w:attr w:name="ProductID" w:val="Όλγα Μουτσιλάκη"/>
              </w:smartTagPr>
              <w:r>
                <w:rPr>
                  <w:rFonts w:ascii="Tahoma" w:hAnsi="Tahoma"/>
                  <w:sz w:val="18"/>
                </w:rPr>
                <w:t xml:space="preserve">Όλγα </w:t>
              </w:r>
              <w:proofErr w:type="spellStart"/>
              <w:r>
                <w:rPr>
                  <w:rFonts w:ascii="Tahoma" w:hAnsi="Tahoma"/>
                  <w:sz w:val="18"/>
                </w:rPr>
                <w:t>Μουτσιλάκη</w:t>
              </w:r>
            </w:smartTag>
            <w:proofErr w:type="spellEnd"/>
            <w:r>
              <w:rPr>
                <w:rFonts w:ascii="Tahoma" w:hAnsi="Tahoma"/>
                <w:sz w:val="18"/>
              </w:rPr>
              <w:t xml:space="preserve"> </w:t>
            </w:r>
          </w:p>
        </w:tc>
        <w:tc>
          <w:tcPr>
            <w:tcW w:w="709" w:type="dxa"/>
          </w:tcPr>
          <w:p w14:paraId="43BB19F2" w14:textId="77777777" w:rsidR="009976D7" w:rsidRDefault="009976D7">
            <w:pPr>
              <w:ind w:left="744"/>
              <w:rPr>
                <w:rFonts w:ascii="Tahoma" w:hAnsi="Tahoma"/>
              </w:rPr>
            </w:pPr>
          </w:p>
        </w:tc>
        <w:tc>
          <w:tcPr>
            <w:tcW w:w="3969" w:type="dxa"/>
            <w:vMerge w:val="restart"/>
          </w:tcPr>
          <w:p w14:paraId="7BDF35F9" w14:textId="77777777" w:rsidR="009976D7" w:rsidRDefault="009976D7">
            <w:pPr>
              <w:ind w:left="34"/>
              <w:rPr>
                <w:rFonts w:ascii="Tahoma" w:hAnsi="Tahoma"/>
              </w:rPr>
            </w:pPr>
          </w:p>
        </w:tc>
      </w:tr>
      <w:tr w:rsidR="009976D7" w14:paraId="20EB3ADD" w14:textId="77777777">
        <w:trPr>
          <w:cantSplit/>
        </w:trPr>
        <w:tc>
          <w:tcPr>
            <w:tcW w:w="4644" w:type="dxa"/>
          </w:tcPr>
          <w:p w14:paraId="095EACC9" w14:textId="77777777" w:rsidR="009976D7" w:rsidRDefault="009976D7">
            <w:pPr>
              <w:rPr>
                <w:rFonts w:ascii="Tahoma" w:hAnsi="Tahoma"/>
                <w:sz w:val="20"/>
              </w:rPr>
            </w:pPr>
          </w:p>
        </w:tc>
        <w:tc>
          <w:tcPr>
            <w:tcW w:w="709" w:type="dxa"/>
          </w:tcPr>
          <w:p w14:paraId="101759F6" w14:textId="77777777" w:rsidR="009976D7" w:rsidRDefault="009976D7">
            <w:pPr>
              <w:ind w:left="744"/>
              <w:rPr>
                <w:rFonts w:ascii="Tahoma" w:hAnsi="Tahoma"/>
                <w:sz w:val="20"/>
              </w:rPr>
            </w:pPr>
          </w:p>
        </w:tc>
        <w:tc>
          <w:tcPr>
            <w:tcW w:w="3969" w:type="dxa"/>
            <w:vMerge/>
          </w:tcPr>
          <w:p w14:paraId="6AE2FC05" w14:textId="77777777" w:rsidR="009976D7" w:rsidRDefault="009976D7">
            <w:pPr>
              <w:ind w:left="34"/>
              <w:rPr>
                <w:rFonts w:ascii="Tahoma" w:hAnsi="Tahoma"/>
              </w:rPr>
            </w:pPr>
          </w:p>
        </w:tc>
      </w:tr>
    </w:tbl>
    <w:p w14:paraId="7B3DEB40" w14:textId="77777777" w:rsidR="009976D7" w:rsidRDefault="009976D7">
      <w:pPr>
        <w:pStyle w:val="BodyText"/>
        <w:spacing w:line="240" w:lineRule="auto"/>
        <w:ind w:left="-142"/>
        <w:rPr>
          <w:b/>
          <w:bCs/>
        </w:rPr>
      </w:pPr>
    </w:p>
    <w:p w14:paraId="1176F495" w14:textId="77777777" w:rsidR="009976D7" w:rsidRDefault="009976D7">
      <w:pPr>
        <w:pStyle w:val="BodyText"/>
        <w:spacing w:line="240" w:lineRule="auto"/>
        <w:ind w:left="-142"/>
        <w:rPr>
          <w:b/>
          <w:bCs/>
        </w:rPr>
      </w:pPr>
      <w:r>
        <w:rPr>
          <w:b/>
          <w:bCs/>
        </w:rPr>
        <w:t>ΘΕΜΑ: «Δικαιολογητικά για καταβολή οδοιπορικών εξόδων</w:t>
      </w:r>
    </w:p>
    <w:p w14:paraId="1B91B533" w14:textId="77777777" w:rsidR="009976D7" w:rsidRDefault="009976D7">
      <w:pPr>
        <w:pStyle w:val="BodyText"/>
        <w:spacing w:line="240" w:lineRule="auto"/>
        <w:ind w:left="-142"/>
        <w:rPr>
          <w:b/>
          <w:bCs/>
        </w:rPr>
      </w:pPr>
      <w:r>
        <w:rPr>
          <w:b/>
          <w:bCs/>
        </w:rPr>
        <w:t xml:space="preserve">               και ημερήσιων αποζημιώσεων»</w:t>
      </w:r>
    </w:p>
    <w:p w14:paraId="3FE11A6D" w14:textId="77777777" w:rsidR="009976D7" w:rsidRDefault="009976D7">
      <w:pPr>
        <w:pStyle w:val="BodyText"/>
        <w:spacing w:line="240" w:lineRule="auto"/>
        <w:ind w:left="-142"/>
        <w:rPr>
          <w:b/>
          <w:bCs/>
        </w:rPr>
      </w:pPr>
    </w:p>
    <w:p w14:paraId="39BFAA94" w14:textId="77777777" w:rsidR="009976D7" w:rsidRDefault="009976D7">
      <w:pPr>
        <w:pStyle w:val="BodyText"/>
        <w:spacing w:line="240" w:lineRule="auto"/>
        <w:ind w:left="-142"/>
      </w:pPr>
      <w:r>
        <w:tab/>
      </w:r>
      <w:r>
        <w:tab/>
        <w:t xml:space="preserve">Σχετικά με τη κάλυψη δαπανών μετακινούμενων μελών ΓΕΩΤ.Ε.Ε. εντός επικρατείας, βάσει του υπ’ αρ. Ν. 4336/2015 </w:t>
      </w:r>
      <w:r w:rsidR="006613C3">
        <w:t>όπως τροποποιήθηκε και ισχύει</w:t>
      </w:r>
      <w:r>
        <w:t>, ισχύουν τα εξής:</w:t>
      </w:r>
    </w:p>
    <w:p w14:paraId="08FFC796" w14:textId="77777777" w:rsidR="00E40F30" w:rsidRDefault="00E40F30">
      <w:pPr>
        <w:pStyle w:val="BodyText"/>
        <w:spacing w:line="240" w:lineRule="auto"/>
        <w:ind w:left="-142"/>
        <w:rPr>
          <w:b/>
          <w:bCs/>
          <w:u w:val="single"/>
        </w:rPr>
      </w:pPr>
    </w:p>
    <w:p w14:paraId="57987479" w14:textId="77777777" w:rsidR="009976D7" w:rsidRDefault="00E40F30">
      <w:pPr>
        <w:pStyle w:val="BodyText"/>
        <w:spacing w:line="240" w:lineRule="auto"/>
        <w:ind w:left="-142"/>
        <w:rPr>
          <w:b/>
          <w:bCs/>
          <w:u w:val="single"/>
        </w:rPr>
      </w:pPr>
      <w:r>
        <w:rPr>
          <w:b/>
          <w:bCs/>
          <w:u w:val="single"/>
        </w:rPr>
        <w:t>-</w:t>
      </w:r>
      <w:r w:rsidR="009976D7">
        <w:rPr>
          <w:b/>
          <w:bCs/>
          <w:u w:val="single"/>
        </w:rPr>
        <w:t xml:space="preserve"> Δικαιολογητικά που απαιτούνται:</w:t>
      </w:r>
    </w:p>
    <w:p w14:paraId="0EB91B87" w14:textId="77777777" w:rsidR="00E40F30" w:rsidRDefault="00E40F30">
      <w:pPr>
        <w:pStyle w:val="BodyText"/>
        <w:spacing w:line="240" w:lineRule="auto"/>
        <w:ind w:left="-142"/>
        <w:rPr>
          <w:b/>
          <w:bCs/>
          <w:u w:val="single"/>
        </w:rPr>
      </w:pPr>
    </w:p>
    <w:p w14:paraId="6E61CE26" w14:textId="77777777" w:rsidR="009976D7" w:rsidRDefault="009976D7">
      <w:pPr>
        <w:pStyle w:val="BodyText"/>
        <w:numPr>
          <w:ilvl w:val="0"/>
          <w:numId w:val="4"/>
        </w:numPr>
        <w:spacing w:line="240" w:lineRule="auto"/>
      </w:pPr>
      <w:r>
        <w:t xml:space="preserve">Εισιτήριο του μέσου μετακίνησης (αεροπλάνο - ΚΤΕΛ - ΟΣΕ – πλοίο) </w:t>
      </w:r>
      <w:r>
        <w:rPr>
          <w:b/>
          <w:bCs/>
        </w:rPr>
        <w:t>Β΄ θέσης</w:t>
      </w:r>
      <w:r>
        <w:t>.</w:t>
      </w:r>
    </w:p>
    <w:p w14:paraId="392E8C47" w14:textId="77777777" w:rsidR="009976D7" w:rsidRDefault="009976D7">
      <w:pPr>
        <w:pStyle w:val="BodyText"/>
        <w:numPr>
          <w:ilvl w:val="0"/>
          <w:numId w:val="4"/>
        </w:numPr>
        <w:spacing w:line="240" w:lineRule="auto"/>
      </w:pPr>
      <w:r>
        <w:t>Απόδειξη πώλησης εισιτηρίου.</w:t>
      </w:r>
    </w:p>
    <w:p w14:paraId="49C85F07" w14:textId="77777777" w:rsidR="009976D7" w:rsidRDefault="009976D7">
      <w:pPr>
        <w:pStyle w:val="BodyText"/>
        <w:numPr>
          <w:ilvl w:val="0"/>
          <w:numId w:val="4"/>
        </w:numPr>
        <w:spacing w:line="240" w:lineRule="auto"/>
      </w:pPr>
      <w:r>
        <w:t>Κάρτες επιβίβασης όταν η μετακίνηση γίνεται με αεροπλάνο.</w:t>
      </w:r>
    </w:p>
    <w:p w14:paraId="26F26437" w14:textId="77777777" w:rsidR="009976D7" w:rsidRDefault="009976D7">
      <w:pPr>
        <w:pStyle w:val="BodyText"/>
        <w:numPr>
          <w:ilvl w:val="0"/>
          <w:numId w:val="4"/>
        </w:numPr>
        <w:spacing w:line="240" w:lineRule="auto"/>
      </w:pPr>
      <w:r>
        <w:t xml:space="preserve">Εισιτήριο προαστιακού ή λοιπών μέσων μαζικής μεταφοράς για τη μετάβαση από και προς το αεροδρόμιο αναχώρησης και προορισμού (γραμμή αεροδρομίου). </w:t>
      </w:r>
    </w:p>
    <w:p w14:paraId="3BFB4F33" w14:textId="77777777" w:rsidR="009976D7" w:rsidRDefault="009976D7">
      <w:pPr>
        <w:pStyle w:val="BodyText"/>
        <w:numPr>
          <w:ilvl w:val="0"/>
          <w:numId w:val="4"/>
        </w:numPr>
        <w:spacing w:line="240" w:lineRule="auto"/>
      </w:pPr>
      <w:r>
        <w:t>Τιμολόγιο ή απόδειξη  παροχής υπηρεσιών του ξενοδοχείου, όταν υπάρχει διανυκτέρευση και εξοφλητική απόδειξη σε περίπτωση έκδοσης του τιμολογίου «επί πιστώσει».</w:t>
      </w:r>
    </w:p>
    <w:p w14:paraId="331A1A5D" w14:textId="77777777" w:rsidR="009976D7" w:rsidRDefault="009976D7">
      <w:pPr>
        <w:pStyle w:val="BodyText"/>
        <w:numPr>
          <w:ilvl w:val="0"/>
          <w:numId w:val="4"/>
        </w:numPr>
        <w:spacing w:line="240" w:lineRule="auto"/>
      </w:pPr>
      <w:r>
        <w:t>Θεωρημένη απόδειξη πληρωμής πρακτορείου και αποδεικτικό κράτησης (</w:t>
      </w:r>
      <w:proofErr w:type="spellStart"/>
      <w:r>
        <w:t>Voucher</w:t>
      </w:r>
      <w:proofErr w:type="spellEnd"/>
      <w:r>
        <w:t xml:space="preserve"> ή </w:t>
      </w:r>
      <w:proofErr w:type="spellStart"/>
      <w:r>
        <w:t>fax</w:t>
      </w:r>
      <w:proofErr w:type="spellEnd"/>
      <w:r>
        <w:t xml:space="preserve">), εάν η κράτηση του ξενοδοχείου γίνει μέσω γραφείου </w:t>
      </w:r>
      <w:proofErr w:type="spellStart"/>
      <w:r>
        <w:t>ταξιδίων</w:t>
      </w:r>
      <w:proofErr w:type="spellEnd"/>
      <w:r>
        <w:t>.</w:t>
      </w:r>
    </w:p>
    <w:p w14:paraId="0B723C87" w14:textId="77777777" w:rsidR="009976D7" w:rsidRDefault="009976D7">
      <w:pPr>
        <w:pStyle w:val="BodyText"/>
        <w:numPr>
          <w:ilvl w:val="0"/>
          <w:numId w:val="4"/>
        </w:numPr>
        <w:spacing w:line="240" w:lineRule="auto"/>
      </w:pPr>
      <w:r>
        <w:t>Αποδείξεις διοδίων, όταν η μετακίνηση γίνεται με ΙΧ αυτοκίνητο.</w:t>
      </w:r>
    </w:p>
    <w:p w14:paraId="3888B93F" w14:textId="77777777" w:rsidR="00245343" w:rsidRDefault="009976D7" w:rsidP="006D6D55">
      <w:pPr>
        <w:pStyle w:val="BodyText"/>
        <w:numPr>
          <w:ilvl w:val="0"/>
          <w:numId w:val="4"/>
        </w:numPr>
        <w:spacing w:line="240" w:lineRule="auto"/>
      </w:pPr>
      <w:r>
        <w:t>Υπεύθυνη δήλωση Ι.Χ.</w:t>
      </w:r>
      <w:r w:rsidR="00245343" w:rsidRPr="00245343">
        <w:t xml:space="preserve"> </w:t>
      </w:r>
      <w:r w:rsidR="00245343">
        <w:t xml:space="preserve">του Ν. 1599/1984 υπογεγραμμένη ή </w:t>
      </w:r>
      <w:r>
        <w:t xml:space="preserve"> </w:t>
      </w:r>
      <w:r w:rsidR="006613C3">
        <w:t xml:space="preserve">από </w:t>
      </w:r>
      <w:r w:rsidR="006613C3" w:rsidRPr="00245343">
        <w:rPr>
          <w:lang w:val="en-US"/>
        </w:rPr>
        <w:t>gov</w:t>
      </w:r>
      <w:r w:rsidR="006613C3" w:rsidRPr="006613C3">
        <w:t xml:space="preserve">. </w:t>
      </w:r>
      <w:r w:rsidR="006613C3" w:rsidRPr="00245343">
        <w:rPr>
          <w:lang w:val="en-US"/>
        </w:rPr>
        <w:t>gr</w:t>
      </w:r>
      <w:r w:rsidR="006613C3" w:rsidRPr="006613C3">
        <w:t xml:space="preserve"> </w:t>
      </w:r>
    </w:p>
    <w:p w14:paraId="7037742F" w14:textId="77777777" w:rsidR="009976D7" w:rsidRDefault="009976D7" w:rsidP="006D6D55">
      <w:pPr>
        <w:pStyle w:val="BodyText"/>
        <w:numPr>
          <w:ilvl w:val="0"/>
          <w:numId w:val="4"/>
        </w:numPr>
        <w:spacing w:line="240" w:lineRule="auto"/>
      </w:pPr>
      <w:r>
        <w:t>Φωτοτυπία άδειας κυκλοφορίας και διπλώματος.</w:t>
      </w:r>
    </w:p>
    <w:p w14:paraId="1A712829" w14:textId="77777777" w:rsidR="009976D7" w:rsidRDefault="009976D7">
      <w:pPr>
        <w:pStyle w:val="BodyText"/>
        <w:numPr>
          <w:ilvl w:val="0"/>
          <w:numId w:val="4"/>
        </w:numPr>
        <w:spacing w:line="240" w:lineRule="auto"/>
      </w:pPr>
      <w:r>
        <w:t>Υπεύθυνη δήλωση διανυκτέρευσης (όταν αυτή γίνεται σε φιλικό – συγγενικό σπίτι</w:t>
      </w:r>
      <w:r w:rsidR="00557CF9">
        <w:t xml:space="preserve"> – να αναγράφεται η διεύθυνση του σπιτιού</w:t>
      </w:r>
      <w:r>
        <w:t>)</w:t>
      </w:r>
    </w:p>
    <w:p w14:paraId="021E74C1" w14:textId="77777777" w:rsidR="009976D7" w:rsidRDefault="009976D7">
      <w:pPr>
        <w:pStyle w:val="BodyText"/>
        <w:numPr>
          <w:ilvl w:val="0"/>
          <w:numId w:val="4"/>
        </w:numPr>
        <w:spacing w:line="240" w:lineRule="auto"/>
      </w:pPr>
      <w:r>
        <w:t>Ημερολόγιο πληρωμής οδοιπορικών εξόδων και ημερήσιας αποζημίωσης.</w:t>
      </w:r>
    </w:p>
    <w:p w14:paraId="6571CB01" w14:textId="77777777" w:rsidR="009976D7" w:rsidRDefault="009976D7">
      <w:pPr>
        <w:pStyle w:val="BodyText"/>
        <w:spacing w:line="240" w:lineRule="auto"/>
        <w:ind w:left="-142"/>
        <w:rPr>
          <w:i/>
          <w:iCs/>
        </w:rPr>
      </w:pPr>
      <w:r>
        <w:rPr>
          <w:i/>
          <w:iCs/>
        </w:rPr>
        <w:t xml:space="preserve">- Όλα τα παραπάνω </w:t>
      </w:r>
      <w:r>
        <w:rPr>
          <w:b/>
          <w:i/>
          <w:iCs/>
        </w:rPr>
        <w:t>πρωτότυπα</w:t>
      </w:r>
      <w:r>
        <w:rPr>
          <w:i/>
          <w:iCs/>
        </w:rPr>
        <w:t xml:space="preserve"> δικαιολογητικά είναι απαραίτητα για την εκκαθάριση των οδοιπορικών εξόδων.</w:t>
      </w:r>
    </w:p>
    <w:p w14:paraId="5985DCBA" w14:textId="77777777" w:rsidR="009976D7" w:rsidRPr="00846435" w:rsidRDefault="009976D7">
      <w:pPr>
        <w:pStyle w:val="BodyText"/>
        <w:numPr>
          <w:ilvl w:val="1"/>
          <w:numId w:val="5"/>
        </w:numPr>
        <w:spacing w:line="240" w:lineRule="auto"/>
        <w:rPr>
          <w:b/>
          <w:bCs/>
          <w:iCs/>
          <w:sz w:val="20"/>
        </w:rPr>
      </w:pPr>
      <w:r w:rsidRPr="00846435">
        <w:rPr>
          <w:b/>
          <w:bCs/>
          <w:iCs/>
          <w:sz w:val="20"/>
        </w:rPr>
        <w:t>Τέλος, σας επισημαίνουμε ότι θα πρέπει να σημειωθεί στο ημερολόγιο κίνησης Α.Φ.Μ., Τράπεζα και αριθμός Τραπεζικού λογαριασμού (προκειμένου να κατατεθεί το ποσό που θα προκύψει από την εκκαθάριση), με το όνομα του πρώτου δικαιούχου για επιβεβαίωση της ορθότητας του λογαριασμού.</w:t>
      </w:r>
    </w:p>
    <w:p w14:paraId="7F71A39C" w14:textId="77777777" w:rsidR="009976D7" w:rsidRPr="00846435" w:rsidRDefault="009976D7" w:rsidP="00846435">
      <w:pPr>
        <w:pStyle w:val="BodyText"/>
        <w:spacing w:line="240" w:lineRule="auto"/>
        <w:ind w:left="578"/>
        <w:rPr>
          <w:b/>
          <w:bCs/>
          <w:iCs/>
        </w:rPr>
      </w:pPr>
    </w:p>
    <w:p w14:paraId="459E81EC" w14:textId="77777777" w:rsidR="009976D7" w:rsidRDefault="009976D7">
      <w:pPr>
        <w:pStyle w:val="BodyText"/>
        <w:spacing w:line="240" w:lineRule="auto"/>
        <w:rPr>
          <w:u w:val="single"/>
        </w:rPr>
      </w:pPr>
    </w:p>
    <w:p w14:paraId="6CEB0416" w14:textId="77777777" w:rsidR="009976D7" w:rsidRDefault="009976D7" w:rsidP="00625701">
      <w:pPr>
        <w:pStyle w:val="BodyText"/>
        <w:spacing w:line="240" w:lineRule="auto"/>
        <w:rPr>
          <w:rFonts w:cs="Tahoma"/>
        </w:rPr>
      </w:pPr>
      <w:r>
        <w:tab/>
      </w:r>
      <w:r>
        <w:tab/>
      </w:r>
      <w:r>
        <w:tab/>
      </w:r>
      <w:r>
        <w:tab/>
      </w:r>
      <w:r>
        <w:tab/>
      </w:r>
      <w:r>
        <w:tab/>
        <w:t xml:space="preserve">                             Από την Οικονομική Δ/νση ΓΕΩΤ.Ε.Ε. </w:t>
      </w:r>
    </w:p>
    <w:sectPr w:rsidR="009976D7" w:rsidSect="00BD7B99">
      <w:headerReference w:type="even" r:id="rId9"/>
      <w:headerReference w:type="default" r:id="rId10"/>
      <w:footerReference w:type="even" r:id="rId11"/>
      <w:footerReference w:type="default" r:id="rId12"/>
      <w:headerReference w:type="first" r:id="rId13"/>
      <w:footerReference w:type="first" r:id="rId14"/>
      <w:pgSz w:w="11907" w:h="16840" w:code="9"/>
      <w:pgMar w:top="993" w:right="1418" w:bottom="1418" w:left="1191"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A4C77" w14:textId="77777777" w:rsidR="00311174" w:rsidRDefault="00311174">
      <w:r>
        <w:separator/>
      </w:r>
    </w:p>
  </w:endnote>
  <w:endnote w:type="continuationSeparator" w:id="0">
    <w:p w14:paraId="292977A1" w14:textId="77777777" w:rsidR="00311174" w:rsidRDefault="0031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8AD" w14:textId="77777777" w:rsidR="009976D7" w:rsidRDefault="00997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2EDF" w14:textId="77777777" w:rsidR="009976D7" w:rsidRDefault="009976D7">
    <w:pPr>
      <w:pStyle w:val="Footer"/>
      <w:jc w:val="center"/>
      <w:rPr>
        <w:b/>
        <w:color w:val="808080"/>
        <w:sz w:val="16"/>
      </w:rPr>
    </w:pPr>
  </w:p>
  <w:p w14:paraId="42D2009F" w14:textId="77777777" w:rsidR="009976D7" w:rsidRDefault="00F116EF">
    <w:pPr>
      <w:pStyle w:val="Footer"/>
      <w:spacing w:line="200" w:lineRule="exact"/>
      <w:jc w:val="center"/>
      <w:rPr>
        <w:b/>
        <w:color w:val="808080"/>
        <w:sz w:val="16"/>
      </w:rPr>
    </w:pPr>
    <w:r>
      <w:rPr>
        <w:noProof/>
        <w:lang w:val="en-US"/>
      </w:rPr>
      <mc:AlternateContent>
        <mc:Choice Requires="wps">
          <w:drawing>
            <wp:anchor distT="0" distB="0" distL="114300" distR="114300" simplePos="0" relativeHeight="251660288" behindDoc="0" locked="0" layoutInCell="0" allowOverlap="1" wp14:anchorId="5557A223" wp14:editId="1DF40716">
              <wp:simplePos x="0" y="0"/>
              <wp:positionH relativeFrom="column">
                <wp:posOffset>12700</wp:posOffset>
              </wp:positionH>
              <wp:positionV relativeFrom="paragraph">
                <wp:posOffset>74295</wp:posOffset>
              </wp:positionV>
              <wp:extent cx="5761355" cy="571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5715"/>
                      </a:xfrm>
                      <a:prstGeom prst="line">
                        <a:avLst/>
                      </a:prstGeom>
                      <a:noFill/>
                      <a:ln w="12700">
                        <a:solidFill>
                          <a:srgbClr val="73737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FCA79"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85pt" to="45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" o:allowincell="f" strokecolor="#737373" strokeweight="1pt">
              <v:stroke startarrowwidth="narrow" startarrowlength="short" endarrowwidth="narrow" endarrowlength="short"/>
            </v:line>
          </w:pict>
        </mc:Fallback>
      </mc:AlternateContent>
    </w:r>
  </w:p>
  <w:p w14:paraId="0D6EA4EA" w14:textId="77777777" w:rsidR="009976D7" w:rsidRDefault="009976D7">
    <w:pPr>
      <w:pStyle w:val="Footer"/>
      <w:spacing w:line="200" w:lineRule="exact"/>
      <w:jc w:val="center"/>
      <w:rPr>
        <w:rFonts w:ascii="Arial" w:hAnsi="Arial"/>
        <w:b/>
        <w:color w:val="808080"/>
        <w:sz w:val="16"/>
      </w:rPr>
    </w:pPr>
    <w:r>
      <w:rPr>
        <w:rFonts w:ascii="Arial" w:hAnsi="Arial"/>
        <w:b/>
        <w:color w:val="808080"/>
        <w:sz w:val="16"/>
      </w:rPr>
      <w:t>ΓΕΩΤΕΧΝΙΚΟ ΕΠΙΜΕΛΗΤΗΡΙΟ ΕΛΛΑΔΑΣ – ΒΕΝΙΖΕΛΟΥ 64, 546 31  ΘΕΣΣΑΛΟΝΙΚΗ</w:t>
    </w:r>
  </w:p>
  <w:p w14:paraId="68B94D9E" w14:textId="77777777" w:rsidR="009976D7" w:rsidRDefault="009976D7">
    <w:pPr>
      <w:pStyle w:val="Footer"/>
      <w:jc w:val="center"/>
      <w:rPr>
        <w:rFonts w:ascii="Arial" w:hAnsi="Arial"/>
        <w:b/>
        <w:color w:val="808080"/>
        <w:sz w:val="16"/>
      </w:rPr>
    </w:pPr>
    <w:r>
      <w:rPr>
        <w:rFonts w:ascii="Arial" w:hAnsi="Arial"/>
        <w:b/>
        <w:color w:val="808080"/>
        <w:sz w:val="16"/>
      </w:rPr>
      <w:t xml:space="preserve">ΤΗΛ.: ++30 31 278817-8, </w:t>
    </w:r>
    <w:r>
      <w:rPr>
        <w:rFonts w:ascii="Arial" w:hAnsi="Arial"/>
        <w:b/>
        <w:color w:val="808080"/>
        <w:sz w:val="16"/>
        <w:lang w:val="en-US"/>
      </w:rPr>
      <w:t>FAX</w:t>
    </w:r>
    <w:r>
      <w:rPr>
        <w:rFonts w:ascii="Arial" w:hAnsi="Arial"/>
        <w:b/>
        <w:color w:val="808080"/>
        <w:sz w:val="16"/>
      </w:rPr>
      <w:t>: ++30 31 236308</w:t>
    </w:r>
  </w:p>
  <w:p w14:paraId="27E39179" w14:textId="77777777" w:rsidR="009976D7" w:rsidRDefault="009976D7">
    <w:pPr>
      <w:pStyle w:val="Footer"/>
      <w:spacing w:line="160" w:lineRule="exact"/>
      <w:jc w:val="center"/>
      <w:rPr>
        <w:b/>
        <w:color w:val="808080"/>
        <w:sz w:val="16"/>
      </w:rPr>
    </w:pPr>
  </w:p>
  <w:p w14:paraId="60509816" w14:textId="77777777" w:rsidR="009976D7" w:rsidRDefault="00997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95F6" w14:textId="77777777" w:rsidR="009976D7" w:rsidRDefault="00F116EF">
    <w:pPr>
      <w:pStyle w:val="Footer"/>
      <w:rPr>
        <w:b/>
        <w:color w:val="808080"/>
        <w:sz w:val="16"/>
        <w:lang w:val="en-US"/>
      </w:rPr>
    </w:pPr>
    <w:r>
      <w:rPr>
        <w:noProof/>
        <w:lang w:val="en-US"/>
      </w:rPr>
      <mc:AlternateContent>
        <mc:Choice Requires="wps">
          <w:drawing>
            <wp:anchor distT="0" distB="0" distL="114300" distR="114300" simplePos="0" relativeHeight="251662336" behindDoc="0" locked="0" layoutInCell="0" allowOverlap="1" wp14:anchorId="35C09FD3" wp14:editId="39C02A69">
              <wp:simplePos x="0" y="0"/>
              <wp:positionH relativeFrom="column">
                <wp:posOffset>12700</wp:posOffset>
              </wp:positionH>
              <wp:positionV relativeFrom="paragraph">
                <wp:posOffset>48895</wp:posOffset>
              </wp:positionV>
              <wp:extent cx="5761355" cy="571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5715"/>
                      </a:xfrm>
                      <a:prstGeom prst="line">
                        <a:avLst/>
                      </a:prstGeom>
                      <a:noFill/>
                      <a:ln w="12700">
                        <a:solidFill>
                          <a:srgbClr val="73737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479C5"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85pt" to="454.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" o:allowincell="f" strokecolor="#737373" strokeweight="1pt">
              <v:stroke startarrowwidth="narrow" startarrowlength="short" endarrowwidth="narrow" endarrowlength="short"/>
            </v:line>
          </w:pict>
        </mc:Fallback>
      </mc:AlternateContent>
    </w:r>
  </w:p>
  <w:p w14:paraId="3991C1BA" w14:textId="77777777" w:rsidR="009976D7" w:rsidRDefault="009976D7">
    <w:pPr>
      <w:pStyle w:val="Footer"/>
      <w:jc w:val="center"/>
      <w:rPr>
        <w:rFonts w:ascii="Arial" w:hAnsi="Arial"/>
        <w:b/>
        <w:color w:val="808080"/>
        <w:sz w:val="16"/>
      </w:rPr>
    </w:pPr>
    <w:r>
      <w:rPr>
        <w:rFonts w:ascii="Arial" w:hAnsi="Arial"/>
        <w:b/>
        <w:color w:val="808080"/>
        <w:sz w:val="16"/>
      </w:rPr>
      <w:t>ΓΕΩΤΕΧΝΙΚΟ ΕΠΙΜΕΛΗΤΗΡΙΟ ΕΛΛΑΔΑΣ – ΒΕΝΙΖΕΛΟΥ 64, 546 31  ΘΕΣΣΑΛΟΝΙΚΗ</w:t>
    </w:r>
  </w:p>
  <w:p w14:paraId="27C1E1BA" w14:textId="77777777" w:rsidR="009976D7" w:rsidRPr="0032717F" w:rsidRDefault="009976D7">
    <w:pPr>
      <w:pStyle w:val="Footer"/>
      <w:jc w:val="center"/>
      <w:rPr>
        <w:rFonts w:ascii="Arial" w:hAnsi="Arial"/>
        <w:b/>
        <w:color w:val="808080"/>
        <w:sz w:val="16"/>
      </w:rPr>
    </w:pPr>
    <w:r>
      <w:rPr>
        <w:rFonts w:ascii="Arial" w:hAnsi="Arial"/>
        <w:b/>
        <w:color w:val="808080"/>
        <w:sz w:val="16"/>
      </w:rPr>
      <w:t>ΤΗΛ</w:t>
    </w:r>
    <w:r w:rsidRPr="0032717F">
      <w:rPr>
        <w:rFonts w:ascii="Arial" w:hAnsi="Arial"/>
        <w:b/>
        <w:color w:val="808080"/>
        <w:sz w:val="16"/>
      </w:rPr>
      <w:t xml:space="preserve">.: 2310 236305, </w:t>
    </w:r>
    <w:r>
      <w:rPr>
        <w:rFonts w:ascii="Arial" w:hAnsi="Arial"/>
        <w:b/>
        <w:color w:val="808080"/>
        <w:sz w:val="16"/>
        <w:lang w:val="en-US"/>
      </w:rPr>
      <w:t>FAX</w:t>
    </w:r>
    <w:r w:rsidRPr="0032717F">
      <w:rPr>
        <w:rFonts w:ascii="Arial" w:hAnsi="Arial"/>
        <w:b/>
        <w:color w:val="808080"/>
        <w:sz w:val="16"/>
      </w:rPr>
      <w:t xml:space="preserve">: 2310 236308, </w:t>
    </w:r>
    <w:r>
      <w:rPr>
        <w:rFonts w:ascii="Arial" w:hAnsi="Arial"/>
        <w:b/>
        <w:color w:val="808080"/>
        <w:sz w:val="16"/>
        <w:lang w:val="en-US"/>
      </w:rPr>
      <w:t>E</w:t>
    </w:r>
    <w:r w:rsidRPr="0032717F">
      <w:rPr>
        <w:rFonts w:ascii="Arial" w:hAnsi="Arial"/>
        <w:b/>
        <w:color w:val="808080"/>
        <w:sz w:val="16"/>
      </w:rPr>
      <w:t>-</w:t>
    </w:r>
    <w:r>
      <w:rPr>
        <w:rFonts w:ascii="Arial" w:hAnsi="Arial"/>
        <w:b/>
        <w:color w:val="808080"/>
        <w:sz w:val="16"/>
        <w:lang w:val="en-US"/>
      </w:rPr>
      <w:t>mail</w:t>
    </w:r>
    <w:r w:rsidRPr="0032717F">
      <w:rPr>
        <w:rFonts w:ascii="Arial" w:hAnsi="Arial"/>
        <w:b/>
        <w:color w:val="808080"/>
        <w:sz w:val="16"/>
      </w:rPr>
      <w:t xml:space="preserve">: </w:t>
    </w:r>
    <w:r>
      <w:rPr>
        <w:rFonts w:ascii="Arial" w:hAnsi="Arial"/>
        <w:b/>
        <w:color w:val="808080"/>
        <w:sz w:val="16"/>
        <w:lang w:val="en-US"/>
      </w:rPr>
      <w:t>finances</w:t>
    </w:r>
    <w:r w:rsidRPr="0032717F">
      <w:rPr>
        <w:rFonts w:ascii="Arial" w:hAnsi="Arial"/>
        <w:b/>
        <w:color w:val="808080"/>
        <w:sz w:val="16"/>
      </w:rPr>
      <w:t>@</w:t>
    </w:r>
    <w:proofErr w:type="spellStart"/>
    <w:r>
      <w:rPr>
        <w:rFonts w:ascii="Arial" w:hAnsi="Arial"/>
        <w:b/>
        <w:color w:val="808080"/>
        <w:sz w:val="16"/>
        <w:lang w:val="en-US"/>
      </w:rPr>
      <w:t>geotee</w:t>
    </w:r>
    <w:proofErr w:type="spellEnd"/>
    <w:r w:rsidRPr="0032717F">
      <w:rPr>
        <w:rFonts w:ascii="Arial" w:hAnsi="Arial"/>
        <w:b/>
        <w:color w:val="808080"/>
        <w:sz w:val="16"/>
      </w:rPr>
      <w:t>.</w:t>
    </w:r>
    <w:r>
      <w:rPr>
        <w:rFonts w:ascii="Arial" w:hAnsi="Arial"/>
        <w:b/>
        <w:color w:val="808080"/>
        <w:sz w:val="16"/>
        <w:lang w:val="en-US"/>
      </w:rPr>
      <w:t>gr</w:t>
    </w:r>
  </w:p>
  <w:p w14:paraId="53FD584A" w14:textId="77777777" w:rsidR="009976D7" w:rsidRPr="0032717F" w:rsidRDefault="0099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075B" w14:textId="77777777" w:rsidR="00311174" w:rsidRDefault="00311174">
      <w:r>
        <w:separator/>
      </w:r>
    </w:p>
  </w:footnote>
  <w:footnote w:type="continuationSeparator" w:id="0">
    <w:p w14:paraId="41B0A19B" w14:textId="77777777" w:rsidR="00311174" w:rsidRDefault="0031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5749" w14:textId="77777777" w:rsidR="009976D7" w:rsidRDefault="009976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559BF" w14:textId="77777777" w:rsidR="009976D7" w:rsidRDefault="00997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F10F" w14:textId="77777777" w:rsidR="009976D7" w:rsidRDefault="009976D7">
    <w:pPr>
      <w:pStyle w:val="Header"/>
      <w:framePr w:wrap="around" w:vAnchor="text" w:hAnchor="margin" w:xAlign="center" w:y="1"/>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E40F30">
      <w:rPr>
        <w:rStyle w:val="PageNumber"/>
        <w:rFonts w:ascii="Arial" w:hAnsi="Arial"/>
        <w:noProof/>
        <w:sz w:val="20"/>
      </w:rPr>
      <w:t>2</w:t>
    </w:r>
    <w:r>
      <w:rPr>
        <w:rStyle w:val="PageNumber"/>
        <w:rFonts w:ascii="Arial" w:hAnsi="Arial"/>
        <w:sz w:val="20"/>
      </w:rPr>
      <w:fldChar w:fldCharType="end"/>
    </w:r>
  </w:p>
  <w:p w14:paraId="54B786F8" w14:textId="77777777" w:rsidR="009976D7" w:rsidRDefault="009976D7">
    <w:pPr>
      <w:pStyle w:val="Header"/>
      <w:jc w:val="center"/>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736D" w14:textId="77777777" w:rsidR="009976D7" w:rsidRDefault="00997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1762"/>
    <w:multiLevelType w:val="singleLevel"/>
    <w:tmpl w:val="764A7702"/>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4A4B6FAE"/>
    <w:multiLevelType w:val="hybridMultilevel"/>
    <w:tmpl w:val="3F80756A"/>
    <w:lvl w:ilvl="0" w:tplc="BBA2BA18">
      <w:start w:val="1"/>
      <w:numFmt w:val="decimal"/>
      <w:lvlText w:val="%1."/>
      <w:lvlJc w:val="left"/>
      <w:pPr>
        <w:tabs>
          <w:tab w:val="num" w:pos="218"/>
        </w:tabs>
        <w:ind w:left="218" w:hanging="360"/>
      </w:pPr>
      <w:rPr>
        <w:rFonts w:cs="Times New Roman" w:hint="default"/>
      </w:rPr>
    </w:lvl>
    <w:lvl w:ilvl="1" w:tplc="C268BF5C">
      <w:numFmt w:val="bullet"/>
      <w:lvlText w:val="-"/>
      <w:lvlJc w:val="left"/>
      <w:pPr>
        <w:tabs>
          <w:tab w:val="num" w:pos="938"/>
        </w:tabs>
        <w:ind w:left="938" w:hanging="360"/>
      </w:pPr>
      <w:rPr>
        <w:rFonts w:ascii="Times New Roman" w:eastAsia="Times New Roman" w:hAnsi="Times New Roman" w:hint="default"/>
      </w:rPr>
    </w:lvl>
    <w:lvl w:ilvl="2" w:tplc="0408001B" w:tentative="1">
      <w:start w:val="1"/>
      <w:numFmt w:val="lowerRoman"/>
      <w:lvlText w:val="%3."/>
      <w:lvlJc w:val="right"/>
      <w:pPr>
        <w:tabs>
          <w:tab w:val="num" w:pos="1658"/>
        </w:tabs>
        <w:ind w:left="1658" w:hanging="180"/>
      </w:pPr>
      <w:rPr>
        <w:rFonts w:cs="Times New Roman"/>
      </w:rPr>
    </w:lvl>
    <w:lvl w:ilvl="3" w:tplc="0408000F" w:tentative="1">
      <w:start w:val="1"/>
      <w:numFmt w:val="decimal"/>
      <w:lvlText w:val="%4."/>
      <w:lvlJc w:val="left"/>
      <w:pPr>
        <w:tabs>
          <w:tab w:val="num" w:pos="2378"/>
        </w:tabs>
        <w:ind w:left="2378" w:hanging="360"/>
      </w:pPr>
      <w:rPr>
        <w:rFonts w:cs="Times New Roman"/>
      </w:rPr>
    </w:lvl>
    <w:lvl w:ilvl="4" w:tplc="04080019" w:tentative="1">
      <w:start w:val="1"/>
      <w:numFmt w:val="lowerLetter"/>
      <w:lvlText w:val="%5."/>
      <w:lvlJc w:val="left"/>
      <w:pPr>
        <w:tabs>
          <w:tab w:val="num" w:pos="3098"/>
        </w:tabs>
        <w:ind w:left="3098" w:hanging="360"/>
      </w:pPr>
      <w:rPr>
        <w:rFonts w:cs="Times New Roman"/>
      </w:rPr>
    </w:lvl>
    <w:lvl w:ilvl="5" w:tplc="0408001B" w:tentative="1">
      <w:start w:val="1"/>
      <w:numFmt w:val="lowerRoman"/>
      <w:lvlText w:val="%6."/>
      <w:lvlJc w:val="right"/>
      <w:pPr>
        <w:tabs>
          <w:tab w:val="num" w:pos="3818"/>
        </w:tabs>
        <w:ind w:left="3818" w:hanging="180"/>
      </w:pPr>
      <w:rPr>
        <w:rFonts w:cs="Times New Roman"/>
      </w:rPr>
    </w:lvl>
    <w:lvl w:ilvl="6" w:tplc="0408000F" w:tentative="1">
      <w:start w:val="1"/>
      <w:numFmt w:val="decimal"/>
      <w:lvlText w:val="%7."/>
      <w:lvlJc w:val="left"/>
      <w:pPr>
        <w:tabs>
          <w:tab w:val="num" w:pos="4538"/>
        </w:tabs>
        <w:ind w:left="4538" w:hanging="360"/>
      </w:pPr>
      <w:rPr>
        <w:rFonts w:cs="Times New Roman"/>
      </w:rPr>
    </w:lvl>
    <w:lvl w:ilvl="7" w:tplc="04080019" w:tentative="1">
      <w:start w:val="1"/>
      <w:numFmt w:val="lowerLetter"/>
      <w:lvlText w:val="%8."/>
      <w:lvlJc w:val="left"/>
      <w:pPr>
        <w:tabs>
          <w:tab w:val="num" w:pos="5258"/>
        </w:tabs>
        <w:ind w:left="5258" w:hanging="360"/>
      </w:pPr>
      <w:rPr>
        <w:rFonts w:cs="Times New Roman"/>
      </w:rPr>
    </w:lvl>
    <w:lvl w:ilvl="8" w:tplc="0408001B" w:tentative="1">
      <w:start w:val="1"/>
      <w:numFmt w:val="lowerRoman"/>
      <w:lvlText w:val="%9."/>
      <w:lvlJc w:val="right"/>
      <w:pPr>
        <w:tabs>
          <w:tab w:val="num" w:pos="5978"/>
        </w:tabs>
        <w:ind w:left="5978" w:hanging="180"/>
      </w:pPr>
      <w:rPr>
        <w:rFonts w:cs="Times New Roman"/>
      </w:rPr>
    </w:lvl>
  </w:abstractNum>
  <w:abstractNum w:abstractNumId="2" w15:restartNumberingAfterBreak="0">
    <w:nsid w:val="5A9721DC"/>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6EB9057B"/>
    <w:multiLevelType w:val="hybridMultilevel"/>
    <w:tmpl w:val="572A5AB4"/>
    <w:lvl w:ilvl="0" w:tplc="BDBEA178">
      <w:start w:val="1"/>
      <w:numFmt w:val="decimal"/>
      <w:lvlText w:val="%1."/>
      <w:lvlJc w:val="left"/>
      <w:pPr>
        <w:tabs>
          <w:tab w:val="num" w:pos="218"/>
        </w:tabs>
        <w:ind w:left="218" w:hanging="360"/>
      </w:pPr>
      <w:rPr>
        <w:rFonts w:cs="Times New Roman" w:hint="default"/>
      </w:rPr>
    </w:lvl>
    <w:lvl w:ilvl="1" w:tplc="04080019" w:tentative="1">
      <w:start w:val="1"/>
      <w:numFmt w:val="lowerLetter"/>
      <w:lvlText w:val="%2."/>
      <w:lvlJc w:val="left"/>
      <w:pPr>
        <w:tabs>
          <w:tab w:val="num" w:pos="938"/>
        </w:tabs>
        <w:ind w:left="938" w:hanging="360"/>
      </w:pPr>
      <w:rPr>
        <w:rFonts w:cs="Times New Roman"/>
      </w:rPr>
    </w:lvl>
    <w:lvl w:ilvl="2" w:tplc="0408001B" w:tentative="1">
      <w:start w:val="1"/>
      <w:numFmt w:val="lowerRoman"/>
      <w:lvlText w:val="%3."/>
      <w:lvlJc w:val="right"/>
      <w:pPr>
        <w:tabs>
          <w:tab w:val="num" w:pos="1658"/>
        </w:tabs>
        <w:ind w:left="1658" w:hanging="180"/>
      </w:pPr>
      <w:rPr>
        <w:rFonts w:cs="Times New Roman"/>
      </w:rPr>
    </w:lvl>
    <w:lvl w:ilvl="3" w:tplc="0408000F" w:tentative="1">
      <w:start w:val="1"/>
      <w:numFmt w:val="decimal"/>
      <w:lvlText w:val="%4."/>
      <w:lvlJc w:val="left"/>
      <w:pPr>
        <w:tabs>
          <w:tab w:val="num" w:pos="2378"/>
        </w:tabs>
        <w:ind w:left="2378" w:hanging="360"/>
      </w:pPr>
      <w:rPr>
        <w:rFonts w:cs="Times New Roman"/>
      </w:rPr>
    </w:lvl>
    <w:lvl w:ilvl="4" w:tplc="04080019" w:tentative="1">
      <w:start w:val="1"/>
      <w:numFmt w:val="lowerLetter"/>
      <w:lvlText w:val="%5."/>
      <w:lvlJc w:val="left"/>
      <w:pPr>
        <w:tabs>
          <w:tab w:val="num" w:pos="3098"/>
        </w:tabs>
        <w:ind w:left="3098" w:hanging="360"/>
      </w:pPr>
      <w:rPr>
        <w:rFonts w:cs="Times New Roman"/>
      </w:rPr>
    </w:lvl>
    <w:lvl w:ilvl="5" w:tplc="0408001B" w:tentative="1">
      <w:start w:val="1"/>
      <w:numFmt w:val="lowerRoman"/>
      <w:lvlText w:val="%6."/>
      <w:lvlJc w:val="right"/>
      <w:pPr>
        <w:tabs>
          <w:tab w:val="num" w:pos="3818"/>
        </w:tabs>
        <w:ind w:left="3818" w:hanging="180"/>
      </w:pPr>
      <w:rPr>
        <w:rFonts w:cs="Times New Roman"/>
      </w:rPr>
    </w:lvl>
    <w:lvl w:ilvl="6" w:tplc="0408000F" w:tentative="1">
      <w:start w:val="1"/>
      <w:numFmt w:val="decimal"/>
      <w:lvlText w:val="%7."/>
      <w:lvlJc w:val="left"/>
      <w:pPr>
        <w:tabs>
          <w:tab w:val="num" w:pos="4538"/>
        </w:tabs>
        <w:ind w:left="4538" w:hanging="360"/>
      </w:pPr>
      <w:rPr>
        <w:rFonts w:cs="Times New Roman"/>
      </w:rPr>
    </w:lvl>
    <w:lvl w:ilvl="7" w:tplc="04080019" w:tentative="1">
      <w:start w:val="1"/>
      <w:numFmt w:val="lowerLetter"/>
      <w:lvlText w:val="%8."/>
      <w:lvlJc w:val="left"/>
      <w:pPr>
        <w:tabs>
          <w:tab w:val="num" w:pos="5258"/>
        </w:tabs>
        <w:ind w:left="5258" w:hanging="360"/>
      </w:pPr>
      <w:rPr>
        <w:rFonts w:cs="Times New Roman"/>
      </w:rPr>
    </w:lvl>
    <w:lvl w:ilvl="8" w:tplc="0408001B" w:tentative="1">
      <w:start w:val="1"/>
      <w:numFmt w:val="lowerRoman"/>
      <w:lvlText w:val="%9."/>
      <w:lvlJc w:val="right"/>
      <w:pPr>
        <w:tabs>
          <w:tab w:val="num" w:pos="5978"/>
        </w:tabs>
        <w:ind w:left="5978" w:hanging="180"/>
      </w:pPr>
      <w:rPr>
        <w:rFonts w:cs="Times New Roman"/>
      </w:rPr>
    </w:lvl>
  </w:abstractNum>
  <w:abstractNum w:abstractNumId="4" w15:restartNumberingAfterBreak="0">
    <w:nsid w:val="7D503399"/>
    <w:multiLevelType w:val="singleLevel"/>
    <w:tmpl w:val="0408000F"/>
    <w:lvl w:ilvl="0">
      <w:start w:val="1"/>
      <w:numFmt w:val="decimal"/>
      <w:lvlText w:val="%1."/>
      <w:lvlJc w:val="left"/>
      <w:pPr>
        <w:tabs>
          <w:tab w:val="num" w:pos="360"/>
        </w:tabs>
        <w:ind w:left="360" w:hanging="360"/>
      </w:pPr>
      <w:rPr>
        <w:rFonts w:cs="Times New Roman"/>
      </w:rPr>
    </w:lvl>
  </w:abstractNum>
  <w:num w:numId="1" w16cid:durableId="1799907966">
    <w:abstractNumId w:val="0"/>
  </w:num>
  <w:num w:numId="2" w16cid:durableId="1918978836">
    <w:abstractNumId w:val="4"/>
  </w:num>
  <w:num w:numId="3" w16cid:durableId="2111852594">
    <w:abstractNumId w:val="2"/>
  </w:num>
  <w:num w:numId="4" w16cid:durableId="1601790847">
    <w:abstractNumId w:val="3"/>
  </w:num>
  <w:num w:numId="5" w16cid:durableId="158348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F2"/>
    <w:rsid w:val="00023F38"/>
    <w:rsid w:val="0006667A"/>
    <w:rsid w:val="00157C7A"/>
    <w:rsid w:val="00190406"/>
    <w:rsid w:val="001A2AC0"/>
    <w:rsid w:val="001E7C6D"/>
    <w:rsid w:val="001F4D80"/>
    <w:rsid w:val="00245343"/>
    <w:rsid w:val="00311174"/>
    <w:rsid w:val="0032717F"/>
    <w:rsid w:val="0035142A"/>
    <w:rsid w:val="00374602"/>
    <w:rsid w:val="004029C2"/>
    <w:rsid w:val="00452C3A"/>
    <w:rsid w:val="004C6AE4"/>
    <w:rsid w:val="004D5D2A"/>
    <w:rsid w:val="004F2F95"/>
    <w:rsid w:val="004F7B75"/>
    <w:rsid w:val="00557CF9"/>
    <w:rsid w:val="00570875"/>
    <w:rsid w:val="00574AC9"/>
    <w:rsid w:val="0059487A"/>
    <w:rsid w:val="00622086"/>
    <w:rsid w:val="00622539"/>
    <w:rsid w:val="00625701"/>
    <w:rsid w:val="0062625C"/>
    <w:rsid w:val="006613C3"/>
    <w:rsid w:val="0069143E"/>
    <w:rsid w:val="006945A2"/>
    <w:rsid w:val="006A2097"/>
    <w:rsid w:val="006A224C"/>
    <w:rsid w:val="006F6A28"/>
    <w:rsid w:val="00704879"/>
    <w:rsid w:val="00754149"/>
    <w:rsid w:val="0081309D"/>
    <w:rsid w:val="00846435"/>
    <w:rsid w:val="008520D1"/>
    <w:rsid w:val="00917976"/>
    <w:rsid w:val="00981AB3"/>
    <w:rsid w:val="009976D7"/>
    <w:rsid w:val="009D1059"/>
    <w:rsid w:val="00A00720"/>
    <w:rsid w:val="00A33C41"/>
    <w:rsid w:val="00A51EA6"/>
    <w:rsid w:val="00A76BAD"/>
    <w:rsid w:val="00AC22F2"/>
    <w:rsid w:val="00AF0FB5"/>
    <w:rsid w:val="00AF4F1B"/>
    <w:rsid w:val="00BC0862"/>
    <w:rsid w:val="00BD1A04"/>
    <w:rsid w:val="00BD7B99"/>
    <w:rsid w:val="00BF5327"/>
    <w:rsid w:val="00C20E7D"/>
    <w:rsid w:val="00C3259C"/>
    <w:rsid w:val="00C566DA"/>
    <w:rsid w:val="00C63726"/>
    <w:rsid w:val="00D8428A"/>
    <w:rsid w:val="00DA699F"/>
    <w:rsid w:val="00DB0FF9"/>
    <w:rsid w:val="00DC31DD"/>
    <w:rsid w:val="00E40F30"/>
    <w:rsid w:val="00E7142B"/>
    <w:rsid w:val="00E74D96"/>
    <w:rsid w:val="00E835B9"/>
    <w:rsid w:val="00F116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4:docId w14:val="3BFAF9BC"/>
  <w15:docId w15:val="{29F2E778-5920-48CB-9BAD-A6BE6DA2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C9"/>
    <w:rPr>
      <w:sz w:val="24"/>
      <w:szCs w:val="20"/>
      <w:lang w:eastAsia="en-US"/>
    </w:rPr>
  </w:style>
  <w:style w:type="paragraph" w:styleId="Heading1">
    <w:name w:val="heading 1"/>
    <w:basedOn w:val="Normal"/>
    <w:next w:val="Normal"/>
    <w:link w:val="Heading1Char"/>
    <w:uiPriority w:val="99"/>
    <w:qFormat/>
    <w:rsid w:val="00574AC9"/>
    <w:pPr>
      <w:keepNext/>
      <w:spacing w:line="360" w:lineRule="auto"/>
      <w:jc w:val="center"/>
      <w:outlineLvl w:val="0"/>
    </w:pPr>
    <w:rPr>
      <w:rFonts w:ascii="Tahoma" w:hAnsi="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059"/>
    <w:rPr>
      <w:rFonts w:ascii="Cambria" w:hAnsi="Cambria" w:cs="Times New Roman"/>
      <w:b/>
      <w:bCs/>
      <w:kern w:val="32"/>
      <w:sz w:val="32"/>
      <w:szCs w:val="32"/>
      <w:lang w:eastAsia="en-US"/>
    </w:rPr>
  </w:style>
  <w:style w:type="paragraph" w:styleId="Header">
    <w:name w:val="header"/>
    <w:basedOn w:val="Normal"/>
    <w:link w:val="HeaderChar"/>
    <w:uiPriority w:val="99"/>
    <w:rsid w:val="00574AC9"/>
    <w:pPr>
      <w:tabs>
        <w:tab w:val="center" w:pos="4320"/>
        <w:tab w:val="right" w:pos="8640"/>
      </w:tabs>
    </w:pPr>
  </w:style>
  <w:style w:type="character" w:customStyle="1" w:styleId="HeaderChar">
    <w:name w:val="Header Char"/>
    <w:basedOn w:val="DefaultParagraphFont"/>
    <w:link w:val="Header"/>
    <w:uiPriority w:val="99"/>
    <w:semiHidden/>
    <w:locked/>
    <w:rsid w:val="009D1059"/>
    <w:rPr>
      <w:rFonts w:cs="Times New Roman"/>
      <w:sz w:val="24"/>
      <w:lang w:eastAsia="en-US"/>
    </w:rPr>
  </w:style>
  <w:style w:type="paragraph" w:styleId="Index2">
    <w:name w:val="index 2"/>
    <w:basedOn w:val="Normal"/>
    <w:next w:val="Normal"/>
    <w:uiPriority w:val="99"/>
    <w:semiHidden/>
    <w:rsid w:val="00574AC9"/>
    <w:pPr>
      <w:tabs>
        <w:tab w:val="right" w:leader="dot" w:pos="9071"/>
      </w:tabs>
      <w:ind w:left="480" w:hanging="240"/>
    </w:pPr>
  </w:style>
  <w:style w:type="paragraph" w:styleId="Footer">
    <w:name w:val="footer"/>
    <w:basedOn w:val="Normal"/>
    <w:link w:val="FooterChar"/>
    <w:uiPriority w:val="99"/>
    <w:rsid w:val="00574AC9"/>
    <w:pPr>
      <w:tabs>
        <w:tab w:val="center" w:pos="4320"/>
        <w:tab w:val="right" w:pos="8640"/>
      </w:tabs>
    </w:pPr>
  </w:style>
  <w:style w:type="character" w:customStyle="1" w:styleId="FooterChar">
    <w:name w:val="Footer Char"/>
    <w:basedOn w:val="DefaultParagraphFont"/>
    <w:link w:val="Footer"/>
    <w:uiPriority w:val="99"/>
    <w:semiHidden/>
    <w:locked/>
    <w:rsid w:val="009D1059"/>
    <w:rPr>
      <w:rFonts w:cs="Times New Roman"/>
      <w:sz w:val="24"/>
      <w:lang w:eastAsia="en-US"/>
    </w:rPr>
  </w:style>
  <w:style w:type="character" w:styleId="PageNumber">
    <w:name w:val="page number"/>
    <w:basedOn w:val="DefaultParagraphFont"/>
    <w:uiPriority w:val="99"/>
    <w:rsid w:val="00574AC9"/>
    <w:rPr>
      <w:rFonts w:cs="Times New Roman"/>
    </w:rPr>
  </w:style>
  <w:style w:type="paragraph" w:styleId="BodyText">
    <w:name w:val="Body Text"/>
    <w:basedOn w:val="Normal"/>
    <w:link w:val="BodyTextChar"/>
    <w:uiPriority w:val="99"/>
    <w:rsid w:val="00574AC9"/>
    <w:pPr>
      <w:spacing w:line="360" w:lineRule="auto"/>
      <w:jc w:val="both"/>
    </w:pPr>
    <w:rPr>
      <w:rFonts w:ascii="Tahoma" w:hAnsi="Tahoma"/>
      <w:sz w:val="22"/>
    </w:rPr>
  </w:style>
  <w:style w:type="character" w:customStyle="1" w:styleId="BodyTextChar">
    <w:name w:val="Body Text Char"/>
    <w:basedOn w:val="DefaultParagraphFont"/>
    <w:link w:val="BodyText"/>
    <w:uiPriority w:val="99"/>
    <w:semiHidden/>
    <w:locked/>
    <w:rsid w:val="009D1059"/>
    <w:rPr>
      <w:rFonts w:cs="Times New Roman"/>
      <w:sz w:val="24"/>
      <w:lang w:eastAsia="en-US"/>
    </w:rPr>
  </w:style>
  <w:style w:type="paragraph" w:styleId="Title">
    <w:name w:val="Title"/>
    <w:basedOn w:val="Normal"/>
    <w:link w:val="TitleChar"/>
    <w:uiPriority w:val="99"/>
    <w:qFormat/>
    <w:rsid w:val="00574AC9"/>
    <w:pPr>
      <w:jc w:val="center"/>
    </w:pPr>
    <w:rPr>
      <w:rFonts w:ascii="Arial Narrow" w:hAnsi="Arial Narrow"/>
      <w:sz w:val="26"/>
    </w:rPr>
  </w:style>
  <w:style w:type="character" w:customStyle="1" w:styleId="TitleChar">
    <w:name w:val="Title Char"/>
    <w:basedOn w:val="DefaultParagraphFont"/>
    <w:link w:val="Title"/>
    <w:uiPriority w:val="99"/>
    <w:locked/>
    <w:rsid w:val="009D1059"/>
    <w:rPr>
      <w:rFonts w:ascii="Cambria" w:hAnsi="Cambria" w:cs="Times New Roman"/>
      <w:b/>
      <w:bCs/>
      <w:kern w:val="28"/>
      <w:sz w:val="32"/>
      <w:szCs w:val="32"/>
      <w:lang w:eastAsia="en-US"/>
    </w:rPr>
  </w:style>
  <w:style w:type="character" w:styleId="Hyperlink">
    <w:name w:val="Hyperlink"/>
    <w:basedOn w:val="DefaultParagraphFont"/>
    <w:uiPriority w:val="99"/>
    <w:rsid w:val="00574AC9"/>
    <w:rPr>
      <w:rFonts w:cs="Times New Roman"/>
      <w:color w:val="0000FF"/>
      <w:u w:val="single"/>
    </w:rPr>
  </w:style>
  <w:style w:type="paragraph" w:styleId="BodyTextIndent">
    <w:name w:val="Body Text Indent"/>
    <w:basedOn w:val="Normal"/>
    <w:link w:val="BodyTextIndentChar"/>
    <w:uiPriority w:val="99"/>
    <w:rsid w:val="00574AC9"/>
    <w:pPr>
      <w:ind w:left="34"/>
    </w:pPr>
    <w:rPr>
      <w:rFonts w:ascii="Tahoma" w:hAnsi="Tahoma"/>
      <w:bCs/>
      <w:sz w:val="22"/>
    </w:rPr>
  </w:style>
  <w:style w:type="character" w:customStyle="1" w:styleId="BodyTextIndentChar">
    <w:name w:val="Body Text Indent Char"/>
    <w:basedOn w:val="DefaultParagraphFont"/>
    <w:link w:val="BodyTextIndent"/>
    <w:uiPriority w:val="99"/>
    <w:semiHidden/>
    <w:locked/>
    <w:rsid w:val="009D1059"/>
    <w:rPr>
      <w:rFonts w:cs="Times New Roman"/>
      <w:sz w:val="24"/>
      <w:lang w:eastAsia="en-US"/>
    </w:rPr>
  </w:style>
  <w:style w:type="paragraph" w:styleId="BalloonText">
    <w:name w:val="Balloon Text"/>
    <w:basedOn w:val="Normal"/>
    <w:link w:val="BalloonTextChar"/>
    <w:uiPriority w:val="99"/>
    <w:semiHidden/>
    <w:unhideWhenUsed/>
    <w:rsid w:val="004F7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7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s@geotee.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ΤΙΤΛΟΦΟΡΟΣ</vt:lpstr>
    </vt:vector>
  </TitlesOfParts>
  <Company>Γεωτεχνικό Επιμελητήριο Ελλάδας</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ΤΙΤΛΟΦΟΡΟΣ</dc:title>
  <dc:subject/>
  <dc:creator>Σωτήρης Αθανασιάς</dc:creator>
  <cp:keywords>ΤΙΤΛΟΦΟΡΟΣ</cp:keywords>
  <dc:description/>
  <cp:lastModifiedBy>Vasilis Tsiolas</cp:lastModifiedBy>
  <cp:revision>2</cp:revision>
  <cp:lastPrinted>2025-07-30T06:18:00Z</cp:lastPrinted>
  <dcterms:created xsi:type="dcterms:W3CDTF">2025-08-20T10:11:00Z</dcterms:created>
  <dcterms:modified xsi:type="dcterms:W3CDTF">2025-08-20T10:11:00Z</dcterms:modified>
</cp:coreProperties>
</file>